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5E82" w14:textId="77777777" w:rsidR="005777D5" w:rsidRDefault="005777D5" w:rsidP="00CF6A15">
      <w:pPr>
        <w:pStyle w:val="Heading1"/>
        <w:jc w:val="center"/>
      </w:pPr>
      <w:r>
        <w:t>Frequently Asked Questions (FAQs)</w:t>
      </w:r>
    </w:p>
    <w:p w14:paraId="44650DEF" w14:textId="77777777" w:rsidR="00CF6A15" w:rsidRDefault="00CF6A15" w:rsidP="005777D5">
      <w:pPr>
        <w:rPr>
          <w:b/>
          <w:bCs/>
        </w:rPr>
      </w:pPr>
    </w:p>
    <w:p w14:paraId="0E3675F9" w14:textId="4467278C" w:rsidR="005777D5" w:rsidRPr="00CF6A15" w:rsidRDefault="005777D5" w:rsidP="005777D5">
      <w:pPr>
        <w:rPr>
          <w:b/>
          <w:bCs/>
        </w:rPr>
      </w:pPr>
      <w:r w:rsidRPr="00CF6A15">
        <w:rPr>
          <w:b/>
          <w:bCs/>
        </w:rPr>
        <w:t>INTERMEDIARIES</w:t>
      </w:r>
    </w:p>
    <w:p w14:paraId="5A5895A4" w14:textId="77777777" w:rsidR="005777D5" w:rsidRPr="005777D5" w:rsidRDefault="005777D5" w:rsidP="005777D5">
      <w:pPr>
        <w:rPr>
          <w:b/>
          <w:bCs/>
        </w:rPr>
      </w:pPr>
      <w:r w:rsidRPr="005777D5">
        <w:rPr>
          <w:b/>
          <w:bCs/>
        </w:rPr>
        <w:t>Q. Is it compulsory for the intermediaries to obtain these UPI IDs?</w:t>
      </w:r>
    </w:p>
    <w:p w14:paraId="25B89608" w14:textId="5CC36829" w:rsidR="005777D5" w:rsidRDefault="005777D5" w:rsidP="005777D5">
      <w:r>
        <w:t>Ans. Yes, it is mandatory for all intermediaries to obtain these UPI IDs. The overall process has been described in Annexure A. A temporary record will be created in SEBI’s system once an intermediary request for it through SI portal, and the same will be moved to final records upon confirmation from the bank. The intermediaries also need to make investors aware of the new handle and mandatorily offer it as one of the payment options to them.</w:t>
      </w:r>
    </w:p>
    <w:p w14:paraId="7437291F" w14:textId="77777777" w:rsidR="005777D5" w:rsidRPr="005777D5" w:rsidRDefault="005777D5" w:rsidP="005777D5">
      <w:pPr>
        <w:rPr>
          <w:b/>
          <w:bCs/>
        </w:rPr>
      </w:pPr>
    </w:p>
    <w:p w14:paraId="50E333A6" w14:textId="37B80EA5" w:rsidR="005777D5" w:rsidRPr="005777D5" w:rsidRDefault="005777D5" w:rsidP="00CF6A15">
      <w:pPr>
        <w:jc w:val="both"/>
        <w:rPr>
          <w:b/>
          <w:bCs/>
        </w:rPr>
      </w:pPr>
      <w:r w:rsidRPr="005777D5">
        <w:rPr>
          <w:b/>
          <w:bCs/>
        </w:rPr>
        <w:t>Q. What will happen to the payments done through existing UPI IDs of the</w:t>
      </w:r>
      <w:r w:rsidR="00CF6A15">
        <w:rPr>
          <w:b/>
          <w:bCs/>
        </w:rPr>
        <w:t xml:space="preserve"> </w:t>
      </w:r>
      <w:r w:rsidRPr="005777D5">
        <w:rPr>
          <w:b/>
          <w:bCs/>
        </w:rPr>
        <w:t>intermediaries?</w:t>
      </w:r>
    </w:p>
    <w:p w14:paraId="73C99DF9" w14:textId="5376571C" w:rsidR="005777D5" w:rsidRDefault="005777D5" w:rsidP="005777D5">
      <w:r>
        <w:t xml:space="preserve">Ans. The intermediaries will have to stop accepting payments using the current UPI IDs post the specified deadline. </w:t>
      </w:r>
      <w:proofErr w:type="gramStart"/>
      <w:r>
        <w:t>While,</w:t>
      </w:r>
      <w:proofErr w:type="gramEnd"/>
      <w:r>
        <w:t xml:space="preserve"> the existing mode of fund transfer for the ongoing Mutual Funds SIPs will continue to remain in force to avoid any disruption, the new SIPs and renewal or extension of existing SIPs must be done using the new UPI IDs only.</w:t>
      </w:r>
    </w:p>
    <w:p w14:paraId="20D894C1" w14:textId="77777777" w:rsidR="005777D5" w:rsidRDefault="005777D5" w:rsidP="005777D5"/>
    <w:p w14:paraId="18BE4774" w14:textId="29DD10C1" w:rsidR="005777D5" w:rsidRPr="005777D5" w:rsidRDefault="005777D5" w:rsidP="005777D5">
      <w:pPr>
        <w:rPr>
          <w:b/>
          <w:bCs/>
        </w:rPr>
      </w:pPr>
      <w:r w:rsidRPr="005777D5">
        <w:rPr>
          <w:b/>
          <w:bCs/>
        </w:rPr>
        <w:t>Q. Do I need to use the utility being provided?</w:t>
      </w:r>
    </w:p>
    <w:p w14:paraId="50BB3422" w14:textId="49091A4B" w:rsidR="005777D5" w:rsidRDefault="005777D5" w:rsidP="005777D5">
      <w:r>
        <w:t xml:space="preserve">Ans. Intermediaries </w:t>
      </w:r>
      <w:proofErr w:type="gramStart"/>
      <w:r>
        <w:t>have to</w:t>
      </w:r>
      <w:proofErr w:type="gramEnd"/>
      <w:r>
        <w:t xml:space="preserve"> use the utility to check for their preferred username. However, the allocation of the preferred username will be subject to its availability.</w:t>
      </w:r>
    </w:p>
    <w:p w14:paraId="473CCF34" w14:textId="77777777" w:rsidR="005777D5" w:rsidRDefault="005777D5" w:rsidP="005777D5"/>
    <w:p w14:paraId="38CBE2A1" w14:textId="2FCF8562" w:rsidR="005777D5" w:rsidRPr="005777D5" w:rsidRDefault="005777D5" w:rsidP="005777D5">
      <w:pPr>
        <w:rPr>
          <w:b/>
          <w:bCs/>
        </w:rPr>
      </w:pPr>
      <w:r w:rsidRPr="005777D5">
        <w:rPr>
          <w:b/>
          <w:bCs/>
        </w:rPr>
        <w:t>Q. Is it mandatory to generate a QR code?</w:t>
      </w:r>
    </w:p>
    <w:p w14:paraId="30399033" w14:textId="7D77D851" w:rsidR="005777D5" w:rsidRDefault="005777D5" w:rsidP="005777D5">
      <w:r>
        <w:t>Ans. Yes, it is mandatory to generate a QR code with the "thumbs-up" logo for the convenience of investors, as scanning a QR code is more secure and reliable.</w:t>
      </w:r>
    </w:p>
    <w:p w14:paraId="43EE70FF" w14:textId="77777777" w:rsidR="005777D5" w:rsidRDefault="005777D5" w:rsidP="005777D5"/>
    <w:p w14:paraId="2B5DB438" w14:textId="02E5C620" w:rsidR="005777D5" w:rsidRPr="005777D5" w:rsidRDefault="005777D5" w:rsidP="005777D5">
      <w:pPr>
        <w:rPr>
          <w:b/>
          <w:bCs/>
        </w:rPr>
      </w:pPr>
      <w:r w:rsidRPr="005777D5">
        <w:rPr>
          <w:b/>
          <w:bCs/>
        </w:rPr>
        <w:t>Q. Can I use the same username with multiple banks or handles?</w:t>
      </w:r>
    </w:p>
    <w:p w14:paraId="17E4DADA" w14:textId="2C72C095" w:rsidR="005777D5" w:rsidRDefault="005777D5" w:rsidP="005777D5">
      <w:r>
        <w:t xml:space="preserve">Ans. The utility will allow the same username to be valid across different </w:t>
      </w:r>
      <w:proofErr w:type="spellStart"/>
      <w:r>
        <w:t>banks,for</w:t>
      </w:r>
      <w:proofErr w:type="spellEnd"/>
      <w:r>
        <w:t xml:space="preserve"> example </w:t>
      </w:r>
      <w:proofErr w:type="spellStart"/>
      <w:r>
        <w:t>abc.brk@validhdfc</w:t>
      </w:r>
      <w:proofErr w:type="spellEnd"/>
      <w:r>
        <w:t xml:space="preserve"> and </w:t>
      </w:r>
      <w:proofErr w:type="spellStart"/>
      <w:r>
        <w:t>abc.brk@validicici</w:t>
      </w:r>
      <w:proofErr w:type="spellEnd"/>
      <w:r>
        <w:t>. However, it needs to be unique at a bank level.</w:t>
      </w:r>
    </w:p>
    <w:p w14:paraId="0148019C" w14:textId="77777777" w:rsidR="005777D5" w:rsidRDefault="005777D5" w:rsidP="005777D5"/>
    <w:p w14:paraId="2A62806F" w14:textId="77777777" w:rsidR="00EE4124" w:rsidRDefault="00EE4124" w:rsidP="005777D5">
      <w:pPr>
        <w:rPr>
          <w:b/>
          <w:bCs/>
        </w:rPr>
      </w:pPr>
    </w:p>
    <w:p w14:paraId="1789C1E1" w14:textId="0F7C30A2" w:rsidR="005777D5" w:rsidRPr="005777D5" w:rsidRDefault="005777D5" w:rsidP="005777D5">
      <w:pPr>
        <w:rPr>
          <w:b/>
          <w:bCs/>
        </w:rPr>
      </w:pPr>
      <w:r w:rsidRPr="005777D5">
        <w:rPr>
          <w:b/>
          <w:bCs/>
        </w:rPr>
        <w:t xml:space="preserve">Q. Is it mandatory to have suffix (as mentioned in Annexure B) in </w:t>
      </w:r>
      <w:proofErr w:type="spellStart"/>
      <w:r w:rsidRPr="005777D5">
        <w:rPr>
          <w:b/>
          <w:bCs/>
        </w:rPr>
        <w:t>theUsername</w:t>
      </w:r>
      <w:proofErr w:type="spellEnd"/>
      <w:r w:rsidRPr="005777D5">
        <w:rPr>
          <w:b/>
          <w:bCs/>
        </w:rPr>
        <w:t>?</w:t>
      </w:r>
    </w:p>
    <w:p w14:paraId="396AC07F" w14:textId="3B077006" w:rsidR="004571F7" w:rsidRDefault="005777D5" w:rsidP="005777D5">
      <w:r>
        <w:lastRenderedPageBreak/>
        <w:t>Ans. Yes, it is mandatory to have the suffix as it will enable investors to easily identify the category of the registered intermediary they are dealing with. This will be automatically added by the SI portal as per the login details of the intermediary.</w:t>
      </w:r>
    </w:p>
    <w:p w14:paraId="0B336F72" w14:textId="77777777" w:rsidR="005777D5" w:rsidRDefault="005777D5" w:rsidP="005777D5"/>
    <w:p w14:paraId="66AF88E9" w14:textId="47BE0557" w:rsidR="005777D5" w:rsidRPr="005777D5" w:rsidRDefault="005777D5" w:rsidP="005777D5">
      <w:pPr>
        <w:rPr>
          <w:b/>
          <w:bCs/>
        </w:rPr>
      </w:pPr>
      <w:r w:rsidRPr="005777D5">
        <w:rPr>
          <w:b/>
          <w:bCs/>
        </w:rPr>
        <w:t>Q. Can I apply for different UPI IDs from my single login in SI portal?</w:t>
      </w:r>
    </w:p>
    <w:p w14:paraId="4BCD0FA4" w14:textId="1C6F75BA" w:rsidR="005777D5" w:rsidRDefault="005777D5" w:rsidP="005777D5">
      <w:r>
        <w:t>Ans. Yes, an intermediary can apply to multiple banks using the same login in the SI portal. However, if the intermediary has registration under different categories, they will be required to apply for the handles for each category separately.</w:t>
      </w:r>
    </w:p>
    <w:p w14:paraId="74062284" w14:textId="77777777" w:rsidR="005777D5" w:rsidRDefault="005777D5" w:rsidP="005777D5"/>
    <w:p w14:paraId="14DDE3F1" w14:textId="4F470E8D" w:rsidR="005777D5" w:rsidRPr="005777D5" w:rsidRDefault="005777D5" w:rsidP="005777D5">
      <w:pPr>
        <w:rPr>
          <w:b/>
          <w:bCs/>
        </w:rPr>
      </w:pPr>
      <w:r w:rsidRPr="005777D5">
        <w:rPr>
          <w:b/>
          <w:bCs/>
        </w:rPr>
        <w:t>Q. For how many accounts do I need to generate “@valid” UPI IDs?</w:t>
      </w:r>
    </w:p>
    <w:p w14:paraId="712B1D65" w14:textId="5EF6D9B1" w:rsidR="005777D5" w:rsidRDefault="005777D5" w:rsidP="005777D5">
      <w:r>
        <w:t xml:space="preserve">Ans. An intermediary is expected to generate “@valid” UPI ID for all accounts in which the funds are received from investors. It is also mandatory for an intermediary to add </w:t>
      </w:r>
      <w:proofErr w:type="spellStart"/>
      <w:r>
        <w:t>atleast</w:t>
      </w:r>
      <w:proofErr w:type="spellEnd"/>
      <w:r>
        <w:t xml:space="preserve"> one account for each category-wise login they have and generate “@valid” UPI ID for the same.</w:t>
      </w:r>
    </w:p>
    <w:p w14:paraId="08F85179" w14:textId="77777777" w:rsidR="005777D5" w:rsidRDefault="005777D5" w:rsidP="005777D5"/>
    <w:p w14:paraId="1E1394AB" w14:textId="3F0A4B52" w:rsidR="005777D5" w:rsidRPr="005777D5" w:rsidRDefault="005777D5" w:rsidP="005777D5">
      <w:pPr>
        <w:rPr>
          <w:b/>
          <w:bCs/>
        </w:rPr>
      </w:pPr>
      <w:r w:rsidRPr="005777D5">
        <w:rPr>
          <w:b/>
          <w:bCs/>
        </w:rPr>
        <w:t>INVESTORS</w:t>
      </w:r>
    </w:p>
    <w:p w14:paraId="52372309" w14:textId="77777777" w:rsidR="005777D5" w:rsidRDefault="005777D5" w:rsidP="005777D5"/>
    <w:p w14:paraId="703B2A07" w14:textId="2A67265A" w:rsidR="005777D5" w:rsidRPr="005777D5" w:rsidRDefault="005777D5" w:rsidP="005777D5">
      <w:pPr>
        <w:rPr>
          <w:b/>
          <w:bCs/>
        </w:rPr>
      </w:pPr>
      <w:r w:rsidRPr="005777D5">
        <w:rPr>
          <w:b/>
          <w:bCs/>
        </w:rPr>
        <w:t>Q. Is it compulsory for the investors to use the new handle only?</w:t>
      </w:r>
    </w:p>
    <w:p w14:paraId="7D401661" w14:textId="493E8949" w:rsidR="005777D5" w:rsidRDefault="005777D5" w:rsidP="005777D5">
      <w:r>
        <w:t xml:space="preserve">Ans. The investors can choose their preferred mode of payment, such as UPI, IMPS, NEFT, RTGS, or Cheques. If an investor opts to use UPI for the payment to registered intermediaries, then they </w:t>
      </w:r>
      <w:proofErr w:type="gramStart"/>
      <w:r>
        <w:t>have to</w:t>
      </w:r>
      <w:proofErr w:type="gramEnd"/>
      <w:r>
        <w:t xml:space="preserve"> do so only using the new UPI IDs allotted to registered intermediaries.</w:t>
      </w:r>
    </w:p>
    <w:p w14:paraId="6AD01BA0" w14:textId="77777777" w:rsidR="005777D5" w:rsidRDefault="005777D5" w:rsidP="005777D5"/>
    <w:p w14:paraId="1EA774B6" w14:textId="2847F008" w:rsidR="005777D5" w:rsidRPr="005777D5" w:rsidRDefault="005777D5" w:rsidP="005777D5">
      <w:pPr>
        <w:rPr>
          <w:b/>
          <w:bCs/>
        </w:rPr>
      </w:pPr>
      <w:r w:rsidRPr="005777D5">
        <w:rPr>
          <w:b/>
          <w:bCs/>
        </w:rPr>
        <w:t>Q. What should I check while making payment using the new UPI IDs/ QR</w:t>
      </w:r>
    </w:p>
    <w:p w14:paraId="19352C22" w14:textId="77777777" w:rsidR="005777D5" w:rsidRPr="005777D5" w:rsidRDefault="005777D5" w:rsidP="005777D5">
      <w:pPr>
        <w:rPr>
          <w:b/>
          <w:bCs/>
        </w:rPr>
      </w:pPr>
      <w:r w:rsidRPr="005777D5">
        <w:rPr>
          <w:b/>
          <w:bCs/>
        </w:rPr>
        <w:t>Code?</w:t>
      </w:r>
    </w:p>
    <w:p w14:paraId="27EAC8CE" w14:textId="77777777" w:rsidR="005777D5" w:rsidRDefault="005777D5" w:rsidP="005777D5">
      <w:r>
        <w:t>Ans. Investors need to keep following things into consideration:</w:t>
      </w:r>
    </w:p>
    <w:p w14:paraId="587CD587" w14:textId="780AEE4B" w:rsidR="005777D5" w:rsidRDefault="005777D5" w:rsidP="005777D5">
      <w:r>
        <w:t>1. The UPI ID should properly show the name of the intermediary, followed by the short abbreviation of their category for example “</w:t>
      </w:r>
      <w:proofErr w:type="spellStart"/>
      <w:r>
        <w:t>brk</w:t>
      </w:r>
      <w:proofErr w:type="spellEnd"/>
      <w:r>
        <w:t>” for Brokers, “mf” for Mutual Funds to the left of the “@” character.</w:t>
      </w:r>
    </w:p>
    <w:p w14:paraId="6C4CDDD5" w14:textId="6D93338F" w:rsidR="005777D5" w:rsidRDefault="005777D5" w:rsidP="005777D5">
      <w:r>
        <w:t>2. On the right side of the “@”, the new and exclusive handle “@valid” should be present, followed by the bank name.</w:t>
      </w:r>
    </w:p>
    <w:p w14:paraId="4EEA7489" w14:textId="54DACE39" w:rsidR="005777D5" w:rsidRDefault="005777D5" w:rsidP="005777D5">
      <w:r>
        <w:t>3. On the confirmation screen, the app should show a white thumbs-up icon inside a green triangle.</w:t>
      </w:r>
    </w:p>
    <w:p w14:paraId="03D6A9AF" w14:textId="7AD77C12" w:rsidR="005777D5" w:rsidRDefault="005777D5" w:rsidP="005777D5">
      <w:r>
        <w:t>4. The QR code generated using the utility will have a white thumbs-up icon inside a green triangle. It will also display the UPI ID just below the QR code.</w:t>
      </w:r>
    </w:p>
    <w:p w14:paraId="181B6E2B" w14:textId="77777777" w:rsidR="005777D5" w:rsidRDefault="005777D5" w:rsidP="005777D5"/>
    <w:p w14:paraId="56235DB6" w14:textId="51B7B430" w:rsidR="005777D5" w:rsidRPr="005777D5" w:rsidRDefault="005777D5" w:rsidP="005777D5">
      <w:pPr>
        <w:rPr>
          <w:b/>
          <w:bCs/>
        </w:rPr>
      </w:pPr>
      <w:r w:rsidRPr="005777D5">
        <w:rPr>
          <w:b/>
          <w:bCs/>
        </w:rPr>
        <w:lastRenderedPageBreak/>
        <w:t>Q. Do investors also need to obtain new UPI handles to transact in the securities market?</w:t>
      </w:r>
    </w:p>
    <w:p w14:paraId="0E8C6804" w14:textId="7F7DEFD5" w:rsidR="005777D5" w:rsidRDefault="005777D5" w:rsidP="005777D5">
      <w:r>
        <w:t xml:space="preserve">Ans. No, the new UPI IDs are only for intermediaries to </w:t>
      </w:r>
      <w:proofErr w:type="gramStart"/>
      <w:r>
        <w:t>obtain</w:t>
      </w:r>
      <w:proofErr w:type="gramEnd"/>
      <w:r>
        <w:t xml:space="preserve"> and investors can continue to use their existing UPI IDs.</w:t>
      </w:r>
    </w:p>
    <w:p w14:paraId="516A1292" w14:textId="77777777" w:rsidR="00EE4124" w:rsidRDefault="00EE4124" w:rsidP="005777D5"/>
    <w:p w14:paraId="3B3D928C" w14:textId="1FE5E40A" w:rsidR="005777D5" w:rsidRPr="005777D5" w:rsidRDefault="005777D5" w:rsidP="005777D5">
      <w:pPr>
        <w:rPr>
          <w:b/>
          <w:bCs/>
        </w:rPr>
      </w:pPr>
      <w:r w:rsidRPr="005777D5">
        <w:rPr>
          <w:b/>
          <w:bCs/>
        </w:rPr>
        <w:t>Q. Whom to approach if my transaction/ payment fails with the new UPI ID?</w:t>
      </w:r>
    </w:p>
    <w:p w14:paraId="0A72E68A" w14:textId="6D575B0E" w:rsidR="005777D5" w:rsidRDefault="005777D5" w:rsidP="005777D5">
      <w:r w:rsidRPr="005777D5">
        <w:t>Ans. The secure validated UPI ID of intermediaries will use the same banking channel as the earlier generic UPI handles. In case of any technical difficulty, investors are requested to approach their respective bank</w:t>
      </w:r>
      <w:r w:rsidR="00EE4124">
        <w:t>.</w:t>
      </w:r>
    </w:p>
    <w:p w14:paraId="7671D02A" w14:textId="77777777" w:rsidR="00CF6A15" w:rsidRDefault="00CF6A15" w:rsidP="005777D5"/>
    <w:p w14:paraId="7DC38AED" w14:textId="77777777" w:rsidR="00CF6A15" w:rsidRPr="00CF6A15" w:rsidRDefault="00EE4124" w:rsidP="00CF6A15">
      <w:pPr>
        <w:rPr>
          <w:b/>
          <w:bCs/>
        </w:rPr>
      </w:pPr>
      <w:r>
        <w:rPr>
          <w:b/>
          <w:bCs/>
        </w:rPr>
        <w:t xml:space="preserve"> </w:t>
      </w:r>
      <w:r w:rsidR="00CF6A15" w:rsidRPr="00CF6A15">
        <w:rPr>
          <w:b/>
          <w:bCs/>
        </w:rPr>
        <w:t>BANKS</w:t>
      </w:r>
    </w:p>
    <w:p w14:paraId="04FB2683" w14:textId="77777777" w:rsidR="00CF6A15" w:rsidRDefault="00CF6A15" w:rsidP="00CF6A15">
      <w:pPr>
        <w:rPr>
          <w:b/>
          <w:bCs/>
        </w:rPr>
      </w:pPr>
    </w:p>
    <w:p w14:paraId="51B597C3" w14:textId="074BE0C9" w:rsidR="00CF6A15" w:rsidRPr="00CF6A15" w:rsidRDefault="00CF6A15" w:rsidP="00CF6A15">
      <w:pPr>
        <w:rPr>
          <w:b/>
          <w:bCs/>
        </w:rPr>
      </w:pPr>
      <w:r w:rsidRPr="00CF6A15">
        <w:rPr>
          <w:b/>
          <w:bCs/>
        </w:rPr>
        <w:t>Q. How to generate the UPI ID for customers/clients?</w:t>
      </w:r>
    </w:p>
    <w:p w14:paraId="748E45A8" w14:textId="52CB41E8" w:rsidR="00CF6A15" w:rsidRPr="00CF6A15" w:rsidRDefault="00CF6A15" w:rsidP="00CF6A15">
      <w:r w:rsidRPr="00CF6A15">
        <w:t xml:space="preserve">Ans. Once the systems are ready to issue the validated UPI IDs, you are expected to refer to the details mentioned in Annexure D on the process of generating a  username and UPI ID. </w:t>
      </w:r>
    </w:p>
    <w:p w14:paraId="6F15C714" w14:textId="77777777" w:rsidR="00CF6A15" w:rsidRDefault="00CF6A15" w:rsidP="00CF6A15">
      <w:pPr>
        <w:rPr>
          <w:b/>
          <w:bCs/>
        </w:rPr>
      </w:pPr>
    </w:p>
    <w:p w14:paraId="1113292F" w14:textId="32011880" w:rsidR="00CF6A15" w:rsidRPr="00CF6A15" w:rsidRDefault="00CF6A15" w:rsidP="00CF6A15">
      <w:pPr>
        <w:rPr>
          <w:b/>
          <w:bCs/>
        </w:rPr>
      </w:pPr>
      <w:r w:rsidRPr="00CF6A15">
        <w:rPr>
          <w:b/>
          <w:bCs/>
        </w:rPr>
        <w:t xml:space="preserve">Q. Should we discontinue the older UPI IDs of intermediaries used for </w:t>
      </w:r>
    </w:p>
    <w:p w14:paraId="271F99F6" w14:textId="77777777" w:rsidR="00CF6A15" w:rsidRPr="00CF6A15" w:rsidRDefault="00CF6A15" w:rsidP="00CF6A15">
      <w:pPr>
        <w:rPr>
          <w:b/>
          <w:bCs/>
        </w:rPr>
      </w:pPr>
      <w:r w:rsidRPr="00CF6A15">
        <w:rPr>
          <w:b/>
          <w:bCs/>
        </w:rPr>
        <w:t>payment?</w:t>
      </w:r>
    </w:p>
    <w:p w14:paraId="14A07B68" w14:textId="67E7F7AB" w:rsidR="00CF6A15" w:rsidRPr="00CF6A15" w:rsidRDefault="00CF6A15" w:rsidP="00CF6A15">
      <w:r w:rsidRPr="00CF6A15">
        <w:t>Ans. The timelines with respect to discontinuation of use of old UPI IDs by intermediaries has been</w:t>
      </w:r>
      <w:r>
        <w:t xml:space="preserve"> </w:t>
      </w:r>
      <w:r w:rsidRPr="00CF6A15">
        <w:t>mentioned in Para 7. Therefore, banks need not discontinue the old UPI IDs as of now.</w:t>
      </w:r>
    </w:p>
    <w:p w14:paraId="15930658" w14:textId="77777777" w:rsidR="00CF6A15" w:rsidRDefault="00CF6A15" w:rsidP="00CF6A15">
      <w:pPr>
        <w:rPr>
          <w:b/>
          <w:bCs/>
        </w:rPr>
      </w:pPr>
    </w:p>
    <w:p w14:paraId="18E8EED1" w14:textId="31834FA4" w:rsidR="00CF6A15" w:rsidRPr="00CF6A15" w:rsidRDefault="00CF6A15" w:rsidP="00CF6A15">
      <w:pPr>
        <w:rPr>
          <w:b/>
          <w:bCs/>
        </w:rPr>
      </w:pPr>
      <w:r w:rsidRPr="00CF6A15">
        <w:rPr>
          <w:b/>
          <w:bCs/>
        </w:rPr>
        <w:t>Q. Is it compulsory to use the provided utility for generating Username and UPI ID?</w:t>
      </w:r>
    </w:p>
    <w:p w14:paraId="677D2E51" w14:textId="0EDED4D5" w:rsidR="00EE4124" w:rsidRPr="00CF6A15" w:rsidRDefault="00CF6A15" w:rsidP="00CF6A15">
      <w:r w:rsidRPr="00CF6A15">
        <w:t xml:space="preserve">Ans. Yes, the username </w:t>
      </w:r>
      <w:proofErr w:type="gramStart"/>
      <w:r w:rsidRPr="00CF6A15">
        <w:t>has to</w:t>
      </w:r>
      <w:proofErr w:type="gramEnd"/>
      <w:r w:rsidRPr="00CF6A15">
        <w:t xml:space="preserve"> be created using the utility as it will ensure that the username matches with the business name provided by the registered intermediary and as a result the investors will be able to easily identify the intermediary.</w:t>
      </w:r>
      <w:r w:rsidR="00EE4124" w:rsidRPr="00CF6A15">
        <w:tab/>
      </w:r>
    </w:p>
    <w:sectPr w:rsidR="00EE4124" w:rsidRPr="00CF6A15" w:rsidSect="003A33CE">
      <w:headerReference w:type="default" r:id="rId6"/>
      <w:footerReference w:type="default" r:id="rId7"/>
      <w:pgSz w:w="11906" w:h="16838"/>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7297" w14:textId="77777777" w:rsidR="002C5C51" w:rsidRDefault="002C5C51" w:rsidP="00EE4124">
      <w:pPr>
        <w:spacing w:after="0" w:line="240" w:lineRule="auto"/>
      </w:pPr>
      <w:r>
        <w:separator/>
      </w:r>
    </w:p>
  </w:endnote>
  <w:endnote w:type="continuationSeparator" w:id="0">
    <w:p w14:paraId="56BCB3D0" w14:textId="77777777" w:rsidR="002C5C51" w:rsidRDefault="002C5C51" w:rsidP="00EE4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5D59" w14:textId="77777777" w:rsidR="00EE4124" w:rsidRPr="00EE4124" w:rsidRDefault="00EE4124" w:rsidP="00EE4124">
    <w:pPr>
      <w:widowControl w:val="0"/>
      <w:autoSpaceDE w:val="0"/>
      <w:autoSpaceDN w:val="0"/>
      <w:spacing w:before="1" w:after="0" w:line="240" w:lineRule="auto"/>
      <w:ind w:left="1" w:right="7"/>
      <w:jc w:val="center"/>
      <w:rPr>
        <w:rFonts w:ascii="Lato" w:eastAsia="Lato" w:hAnsi="Lato" w:cs="Lato"/>
        <w:b/>
        <w:sz w:val="18"/>
        <w:lang w:val="en-US"/>
      </w:rPr>
    </w:pPr>
    <w:r w:rsidRPr="00EE4124">
      <w:rPr>
        <w:rFonts w:ascii="Lato" w:eastAsia="Lato" w:hAnsi="Lato" w:cs="Lato"/>
        <w:b/>
        <w:color w:val="020303"/>
        <w:sz w:val="18"/>
        <w:lang w:val="en-US"/>
      </w:rPr>
      <w:t>IIFL</w:t>
    </w:r>
    <w:r w:rsidRPr="00EE4124">
      <w:rPr>
        <w:rFonts w:ascii="Lato" w:eastAsia="Lato" w:hAnsi="Lato" w:cs="Lato"/>
        <w:b/>
        <w:color w:val="020303"/>
        <w:spacing w:val="-5"/>
        <w:sz w:val="18"/>
        <w:lang w:val="en-US"/>
      </w:rPr>
      <w:t xml:space="preserve"> </w:t>
    </w:r>
    <w:r w:rsidRPr="00EE4124">
      <w:rPr>
        <w:rFonts w:ascii="Lato" w:eastAsia="Lato" w:hAnsi="Lato" w:cs="Lato"/>
        <w:b/>
        <w:color w:val="020303"/>
        <w:sz w:val="18"/>
        <w:lang w:val="en-US"/>
      </w:rPr>
      <w:t>CAPITAL</w:t>
    </w:r>
    <w:r w:rsidRPr="00EE4124">
      <w:rPr>
        <w:rFonts w:ascii="Lato" w:eastAsia="Lato" w:hAnsi="Lato" w:cs="Lato"/>
        <w:b/>
        <w:color w:val="020303"/>
        <w:spacing w:val="-5"/>
        <w:sz w:val="18"/>
        <w:lang w:val="en-US"/>
      </w:rPr>
      <w:t xml:space="preserve"> </w:t>
    </w:r>
    <w:r w:rsidRPr="00EE4124">
      <w:rPr>
        <w:rFonts w:ascii="Lato" w:eastAsia="Lato" w:hAnsi="Lato" w:cs="Lato"/>
        <w:b/>
        <w:color w:val="020303"/>
        <w:sz w:val="18"/>
        <w:lang w:val="en-US"/>
      </w:rPr>
      <w:t>ASSET</w:t>
    </w:r>
    <w:r w:rsidRPr="00EE4124">
      <w:rPr>
        <w:rFonts w:ascii="Lato" w:eastAsia="Lato" w:hAnsi="Lato" w:cs="Lato"/>
        <w:b/>
        <w:color w:val="020303"/>
        <w:spacing w:val="-5"/>
        <w:sz w:val="18"/>
        <w:lang w:val="en-US"/>
      </w:rPr>
      <w:t xml:space="preserve"> </w:t>
    </w:r>
    <w:r w:rsidRPr="00EE4124">
      <w:rPr>
        <w:rFonts w:ascii="Lato" w:eastAsia="Lato" w:hAnsi="Lato" w:cs="Lato"/>
        <w:b/>
        <w:color w:val="020303"/>
        <w:sz w:val="18"/>
        <w:lang w:val="en-US"/>
      </w:rPr>
      <w:t>MANAGEMENT</w:t>
    </w:r>
    <w:r w:rsidRPr="00EE4124">
      <w:rPr>
        <w:rFonts w:ascii="Lato" w:eastAsia="Lato" w:hAnsi="Lato" w:cs="Lato"/>
        <w:b/>
        <w:color w:val="020303"/>
        <w:spacing w:val="-4"/>
        <w:sz w:val="18"/>
        <w:lang w:val="en-US"/>
      </w:rPr>
      <w:t xml:space="preserve"> </w:t>
    </w:r>
    <w:r w:rsidRPr="00EE4124">
      <w:rPr>
        <w:rFonts w:ascii="Lato" w:eastAsia="Lato" w:hAnsi="Lato" w:cs="Lato"/>
        <w:b/>
        <w:color w:val="020303"/>
        <w:spacing w:val="-2"/>
        <w:sz w:val="18"/>
        <w:lang w:val="en-US"/>
      </w:rPr>
      <w:t>LIMITED</w:t>
    </w:r>
  </w:p>
  <w:p w14:paraId="090EE252" w14:textId="77777777" w:rsidR="00EE4124" w:rsidRPr="00EE4124" w:rsidRDefault="00EE4124" w:rsidP="00EE4124">
    <w:pPr>
      <w:widowControl w:val="0"/>
      <w:autoSpaceDE w:val="0"/>
      <w:autoSpaceDN w:val="0"/>
      <w:spacing w:before="64" w:after="0" w:line="240" w:lineRule="auto"/>
      <w:ind w:right="7"/>
      <w:jc w:val="center"/>
      <w:rPr>
        <w:rFonts w:ascii="Lato" w:eastAsia="Lato" w:hAnsi="Lato" w:cs="Lato"/>
        <w:b/>
        <w:sz w:val="18"/>
        <w:lang w:val="en-US"/>
      </w:rPr>
    </w:pPr>
    <w:r w:rsidRPr="00EE4124">
      <w:rPr>
        <w:rFonts w:ascii="Lato" w:eastAsia="Lato" w:hAnsi="Lato" w:cs="Lato"/>
        <w:b/>
        <w:color w:val="020303"/>
        <w:spacing w:val="-2"/>
        <w:sz w:val="18"/>
        <w:lang w:val="en-US"/>
      </w:rPr>
      <w:t>(FORMERLY</w:t>
    </w:r>
    <w:r w:rsidRPr="00EE4124">
      <w:rPr>
        <w:rFonts w:ascii="Lato" w:eastAsia="Lato" w:hAnsi="Lato" w:cs="Lato"/>
        <w:b/>
        <w:color w:val="020303"/>
        <w:spacing w:val="4"/>
        <w:sz w:val="18"/>
        <w:lang w:val="en-US"/>
      </w:rPr>
      <w:t xml:space="preserve"> </w:t>
    </w:r>
    <w:r w:rsidRPr="00EE4124">
      <w:rPr>
        <w:rFonts w:ascii="Lato" w:eastAsia="Lato" w:hAnsi="Lato" w:cs="Lato"/>
        <w:b/>
        <w:color w:val="020303"/>
        <w:spacing w:val="-2"/>
        <w:sz w:val="18"/>
        <w:lang w:val="en-US"/>
      </w:rPr>
      <w:t>KNOWN</w:t>
    </w:r>
    <w:r w:rsidRPr="00EE4124">
      <w:rPr>
        <w:rFonts w:ascii="Lato" w:eastAsia="Lato" w:hAnsi="Lato" w:cs="Lato"/>
        <w:b/>
        <w:color w:val="020303"/>
        <w:spacing w:val="5"/>
        <w:sz w:val="18"/>
        <w:lang w:val="en-US"/>
      </w:rPr>
      <w:t xml:space="preserve"> </w:t>
    </w:r>
    <w:r w:rsidRPr="00EE4124">
      <w:rPr>
        <w:rFonts w:ascii="Lato" w:eastAsia="Lato" w:hAnsi="Lato" w:cs="Lato"/>
        <w:b/>
        <w:color w:val="020303"/>
        <w:spacing w:val="-2"/>
        <w:sz w:val="18"/>
        <w:lang w:val="en-US"/>
      </w:rPr>
      <w:t>AS</w:t>
    </w:r>
    <w:r w:rsidRPr="00EE4124">
      <w:rPr>
        <w:rFonts w:ascii="Lato" w:eastAsia="Lato" w:hAnsi="Lato" w:cs="Lato"/>
        <w:b/>
        <w:color w:val="020303"/>
        <w:spacing w:val="5"/>
        <w:sz w:val="18"/>
        <w:lang w:val="en-US"/>
      </w:rPr>
      <w:t xml:space="preserve"> </w:t>
    </w:r>
    <w:r w:rsidRPr="00EE4124">
      <w:rPr>
        <w:rFonts w:ascii="Lato" w:eastAsia="Lato" w:hAnsi="Lato" w:cs="Lato"/>
        <w:b/>
        <w:color w:val="020303"/>
        <w:spacing w:val="-2"/>
        <w:sz w:val="18"/>
        <w:lang w:val="en-US"/>
      </w:rPr>
      <w:t>IIFL</w:t>
    </w:r>
    <w:r w:rsidRPr="00EE4124">
      <w:rPr>
        <w:rFonts w:ascii="Lato" w:eastAsia="Lato" w:hAnsi="Lato" w:cs="Lato"/>
        <w:b/>
        <w:color w:val="020303"/>
        <w:spacing w:val="5"/>
        <w:sz w:val="18"/>
        <w:lang w:val="en-US"/>
      </w:rPr>
      <w:t xml:space="preserve"> </w:t>
    </w:r>
    <w:r w:rsidRPr="00EE4124">
      <w:rPr>
        <w:rFonts w:ascii="Lato" w:eastAsia="Lato" w:hAnsi="Lato" w:cs="Lato"/>
        <w:b/>
        <w:color w:val="020303"/>
        <w:spacing w:val="-2"/>
        <w:sz w:val="18"/>
        <w:lang w:val="en-US"/>
      </w:rPr>
      <w:t>SECURITIES</w:t>
    </w:r>
    <w:r w:rsidRPr="00EE4124">
      <w:rPr>
        <w:rFonts w:ascii="Lato" w:eastAsia="Lato" w:hAnsi="Lato" w:cs="Lato"/>
        <w:b/>
        <w:color w:val="020303"/>
        <w:spacing w:val="4"/>
        <w:sz w:val="18"/>
        <w:lang w:val="en-US"/>
      </w:rPr>
      <w:t xml:space="preserve"> </w:t>
    </w:r>
    <w:r w:rsidRPr="00EE4124">
      <w:rPr>
        <w:rFonts w:ascii="Lato" w:eastAsia="Lato" w:hAnsi="Lato" w:cs="Lato"/>
        <w:b/>
        <w:color w:val="020303"/>
        <w:spacing w:val="-2"/>
        <w:sz w:val="18"/>
        <w:lang w:val="en-US"/>
      </w:rPr>
      <w:t>ALTERNATE</w:t>
    </w:r>
    <w:r w:rsidRPr="00EE4124">
      <w:rPr>
        <w:rFonts w:ascii="Lato" w:eastAsia="Lato" w:hAnsi="Lato" w:cs="Lato"/>
        <w:b/>
        <w:color w:val="020303"/>
        <w:spacing w:val="4"/>
        <w:sz w:val="18"/>
        <w:lang w:val="en-US"/>
      </w:rPr>
      <w:t xml:space="preserve"> </w:t>
    </w:r>
    <w:r w:rsidRPr="00EE4124">
      <w:rPr>
        <w:rFonts w:ascii="Lato" w:eastAsia="Lato" w:hAnsi="Lato" w:cs="Lato"/>
        <w:b/>
        <w:color w:val="020303"/>
        <w:spacing w:val="-2"/>
        <w:sz w:val="18"/>
        <w:lang w:val="en-US"/>
      </w:rPr>
      <w:t>ASSET</w:t>
    </w:r>
    <w:r w:rsidRPr="00EE4124">
      <w:rPr>
        <w:rFonts w:ascii="Lato" w:eastAsia="Lato" w:hAnsi="Lato" w:cs="Lato"/>
        <w:b/>
        <w:color w:val="020303"/>
        <w:spacing w:val="5"/>
        <w:sz w:val="18"/>
        <w:lang w:val="en-US"/>
      </w:rPr>
      <w:t xml:space="preserve"> </w:t>
    </w:r>
    <w:r w:rsidRPr="00EE4124">
      <w:rPr>
        <w:rFonts w:ascii="Lato" w:eastAsia="Lato" w:hAnsi="Lato" w:cs="Lato"/>
        <w:b/>
        <w:color w:val="020303"/>
        <w:spacing w:val="-2"/>
        <w:sz w:val="18"/>
        <w:lang w:val="en-US"/>
      </w:rPr>
      <w:t>MANAGEMENT</w:t>
    </w:r>
    <w:r w:rsidRPr="00EE4124">
      <w:rPr>
        <w:rFonts w:ascii="Lato" w:eastAsia="Lato" w:hAnsi="Lato" w:cs="Lato"/>
        <w:b/>
        <w:color w:val="020303"/>
        <w:spacing w:val="6"/>
        <w:sz w:val="18"/>
        <w:lang w:val="en-US"/>
      </w:rPr>
      <w:t xml:space="preserve"> </w:t>
    </w:r>
    <w:r w:rsidRPr="00EE4124">
      <w:rPr>
        <w:rFonts w:ascii="Lato" w:eastAsia="Lato" w:hAnsi="Lato" w:cs="Lato"/>
        <w:b/>
        <w:color w:val="020303"/>
        <w:spacing w:val="-2"/>
        <w:sz w:val="18"/>
        <w:lang w:val="en-US"/>
      </w:rPr>
      <w:t>LIMITED)</w:t>
    </w:r>
  </w:p>
  <w:p w14:paraId="1B0D261A" w14:textId="77777777" w:rsidR="00EE4124" w:rsidRPr="00EE4124" w:rsidRDefault="00EE4124" w:rsidP="003A33CE">
    <w:pPr>
      <w:widowControl w:val="0"/>
      <w:autoSpaceDE w:val="0"/>
      <w:autoSpaceDN w:val="0"/>
      <w:spacing w:after="0" w:line="240" w:lineRule="auto"/>
      <w:ind w:left="2" w:right="7"/>
      <w:jc w:val="center"/>
      <w:rPr>
        <w:rFonts w:ascii="Lato" w:eastAsia="Lato" w:hAnsi="Lato" w:cs="Lato"/>
        <w:b/>
        <w:sz w:val="18"/>
        <w:lang w:val="en-US"/>
      </w:rPr>
    </w:pPr>
    <w:r w:rsidRPr="00EE4124">
      <w:rPr>
        <w:rFonts w:ascii="Lato" w:eastAsia="Lato" w:hAnsi="Lato" w:cs="Lato"/>
        <w:color w:val="020303"/>
        <w:sz w:val="18"/>
        <w:lang w:val="en-US"/>
      </w:rPr>
      <w:t>Corporate</w:t>
    </w:r>
    <w:r w:rsidRPr="00EE4124">
      <w:rPr>
        <w:rFonts w:ascii="Lato" w:eastAsia="Lato" w:hAnsi="Lato" w:cs="Lato"/>
        <w:color w:val="020303"/>
        <w:spacing w:val="-2"/>
        <w:sz w:val="18"/>
        <w:lang w:val="en-US"/>
      </w:rPr>
      <w:t xml:space="preserve"> </w:t>
    </w:r>
    <w:r w:rsidRPr="00EE4124">
      <w:rPr>
        <w:rFonts w:ascii="Lato" w:eastAsia="Lato" w:hAnsi="Lato" w:cs="Lato"/>
        <w:color w:val="020303"/>
        <w:sz w:val="18"/>
        <w:lang w:val="en-US"/>
      </w:rPr>
      <w:t>Identity</w:t>
    </w:r>
    <w:r w:rsidRPr="00EE4124">
      <w:rPr>
        <w:rFonts w:ascii="Lato" w:eastAsia="Lato" w:hAnsi="Lato" w:cs="Lato"/>
        <w:color w:val="020303"/>
        <w:spacing w:val="-1"/>
        <w:sz w:val="18"/>
        <w:lang w:val="en-US"/>
      </w:rPr>
      <w:t xml:space="preserve"> </w:t>
    </w:r>
    <w:r w:rsidRPr="00EE4124">
      <w:rPr>
        <w:rFonts w:ascii="Lato" w:eastAsia="Lato" w:hAnsi="Lato" w:cs="Lato"/>
        <w:color w:val="020303"/>
        <w:sz w:val="18"/>
        <w:lang w:val="en-US"/>
      </w:rPr>
      <w:t>Number:</w:t>
    </w:r>
    <w:r w:rsidRPr="00EE4124">
      <w:rPr>
        <w:rFonts w:ascii="Lato" w:eastAsia="Lato" w:hAnsi="Lato" w:cs="Lato"/>
        <w:color w:val="020303"/>
        <w:spacing w:val="-1"/>
        <w:sz w:val="18"/>
        <w:lang w:val="en-US"/>
      </w:rPr>
      <w:t xml:space="preserve"> </w:t>
    </w:r>
    <w:r w:rsidRPr="00EE4124">
      <w:rPr>
        <w:rFonts w:ascii="Lato" w:eastAsia="Lato" w:hAnsi="Lato" w:cs="Lato"/>
        <w:b/>
        <w:color w:val="020303"/>
        <w:spacing w:val="-2"/>
        <w:sz w:val="18"/>
        <w:lang w:val="en-US"/>
      </w:rPr>
      <w:t>U66300MH2024PLC418917</w:t>
    </w:r>
  </w:p>
  <w:p w14:paraId="78B1274C" w14:textId="77777777" w:rsidR="003A33CE" w:rsidRDefault="00EE4124" w:rsidP="003A33CE">
    <w:pPr>
      <w:widowControl w:val="0"/>
      <w:autoSpaceDE w:val="0"/>
      <w:autoSpaceDN w:val="0"/>
      <w:spacing w:after="0" w:line="312" w:lineRule="auto"/>
      <w:ind w:left="-720" w:right="-1144"/>
      <w:rPr>
        <w:rFonts w:ascii="Lato" w:eastAsia="Lato" w:hAnsi="Lato" w:cs="Lato"/>
        <w:color w:val="020303"/>
        <w:spacing w:val="40"/>
        <w:sz w:val="18"/>
        <w:szCs w:val="18"/>
        <w:lang w:val="en-US"/>
      </w:rPr>
    </w:pPr>
    <w:r w:rsidRPr="00EE4124">
      <w:rPr>
        <w:rFonts w:ascii="Lato" w:eastAsia="Lato" w:hAnsi="Lato" w:cs="Lato"/>
        <w:b/>
        <w:color w:val="020303"/>
        <w:sz w:val="18"/>
        <w:szCs w:val="18"/>
        <w:lang w:val="en-US"/>
      </w:rPr>
      <w:t>Regd.</w:t>
    </w:r>
    <w:r w:rsidRPr="00EE4124">
      <w:rPr>
        <w:rFonts w:ascii="Lato" w:eastAsia="Lato" w:hAnsi="Lato" w:cs="Lato"/>
        <w:b/>
        <w:color w:val="020303"/>
        <w:spacing w:val="-4"/>
        <w:sz w:val="18"/>
        <w:szCs w:val="18"/>
        <w:lang w:val="en-US"/>
      </w:rPr>
      <w:t xml:space="preserve"> </w:t>
    </w:r>
    <w:r w:rsidRPr="00EE4124">
      <w:rPr>
        <w:rFonts w:ascii="Lato" w:eastAsia="Lato" w:hAnsi="Lato" w:cs="Lato"/>
        <w:b/>
        <w:color w:val="020303"/>
        <w:sz w:val="18"/>
        <w:szCs w:val="18"/>
        <w:lang w:val="en-US"/>
      </w:rPr>
      <w:t>Ofﬁce:</w:t>
    </w:r>
    <w:r w:rsidRPr="00EE4124">
      <w:rPr>
        <w:rFonts w:ascii="Lato" w:eastAsia="Lato" w:hAnsi="Lato" w:cs="Lato"/>
        <w:b/>
        <w:color w:val="020303"/>
        <w:spacing w:val="-4"/>
        <w:sz w:val="18"/>
        <w:szCs w:val="18"/>
        <w:lang w:val="en-US"/>
      </w:rPr>
      <w:t xml:space="preserve"> </w:t>
    </w:r>
    <w:r w:rsidRPr="00EE4124">
      <w:rPr>
        <w:rFonts w:ascii="Lato" w:eastAsia="Lato" w:hAnsi="Lato" w:cs="Lato"/>
        <w:color w:val="020303"/>
        <w:sz w:val="18"/>
        <w:szCs w:val="18"/>
        <w:lang w:val="en-US"/>
      </w:rPr>
      <w:t>Ofﬁce</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No.</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1,</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Ground</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Floor,</w:t>
    </w:r>
    <w:r w:rsidRPr="00EE4124">
      <w:rPr>
        <w:rFonts w:ascii="Lato" w:eastAsia="Lato" w:hAnsi="Lato" w:cs="Lato"/>
        <w:color w:val="020303"/>
        <w:spacing w:val="-4"/>
        <w:sz w:val="18"/>
        <w:szCs w:val="18"/>
        <w:lang w:val="en-US"/>
      </w:rPr>
      <w:t xml:space="preserve"> </w:t>
    </w:r>
    <w:proofErr w:type="spellStart"/>
    <w:r w:rsidRPr="00EE4124">
      <w:rPr>
        <w:rFonts w:ascii="Lato" w:eastAsia="Lato" w:hAnsi="Lato" w:cs="Lato"/>
        <w:color w:val="020303"/>
        <w:sz w:val="18"/>
        <w:szCs w:val="18"/>
        <w:lang w:val="en-US"/>
      </w:rPr>
      <w:t>Hubtown</w:t>
    </w:r>
    <w:proofErr w:type="spellEnd"/>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Solaris,</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N.</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S.</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Phadke</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Marg,</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Andheri</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(E),</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Near</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East</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West</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Flyover,</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Mumbai</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w:t>
    </w:r>
    <w:r w:rsidRPr="00EE4124">
      <w:rPr>
        <w:rFonts w:ascii="Lato" w:eastAsia="Lato" w:hAnsi="Lato" w:cs="Lato"/>
        <w:color w:val="020303"/>
        <w:spacing w:val="-4"/>
        <w:sz w:val="18"/>
        <w:szCs w:val="18"/>
        <w:lang w:val="en-US"/>
      </w:rPr>
      <w:t xml:space="preserve"> </w:t>
    </w:r>
    <w:r w:rsidRPr="00EE4124">
      <w:rPr>
        <w:rFonts w:ascii="Lato" w:eastAsia="Lato" w:hAnsi="Lato" w:cs="Lato"/>
        <w:color w:val="020303"/>
        <w:sz w:val="18"/>
        <w:szCs w:val="18"/>
        <w:lang w:val="en-US"/>
      </w:rPr>
      <w:t>400069</w:t>
    </w:r>
    <w:r w:rsidRPr="00EE4124">
      <w:rPr>
        <w:rFonts w:ascii="Lato" w:eastAsia="Lato" w:hAnsi="Lato" w:cs="Lato"/>
        <w:color w:val="020303"/>
        <w:spacing w:val="40"/>
        <w:sz w:val="18"/>
        <w:szCs w:val="18"/>
        <w:lang w:val="en-US"/>
      </w:rPr>
      <w:t xml:space="preserve"> </w:t>
    </w:r>
  </w:p>
  <w:p w14:paraId="7516B2BE" w14:textId="29ECB38E" w:rsidR="00EE4124" w:rsidRPr="00EE4124" w:rsidRDefault="00EE4124" w:rsidP="003A33CE">
    <w:pPr>
      <w:widowControl w:val="0"/>
      <w:autoSpaceDE w:val="0"/>
      <w:autoSpaceDN w:val="0"/>
      <w:spacing w:after="0" w:line="312" w:lineRule="auto"/>
      <w:ind w:right="7"/>
      <w:rPr>
        <w:rFonts w:ascii="Lato" w:eastAsia="Lato" w:hAnsi="Lato" w:cs="Lato"/>
        <w:sz w:val="18"/>
        <w:szCs w:val="18"/>
        <w:lang w:val="en-US"/>
      </w:rPr>
    </w:pPr>
    <w:r w:rsidRPr="00EE4124">
      <w:rPr>
        <w:rFonts w:ascii="Lato" w:eastAsia="Lato" w:hAnsi="Lato" w:cs="Lato"/>
        <w:color w:val="020303"/>
        <w:sz w:val="18"/>
        <w:szCs w:val="18"/>
        <w:lang w:val="en-US"/>
      </w:rPr>
      <w:t>Tel: (91-22) 6108 6300 • E-mail: secretarial.aaml@iiﬂ.com • Website: assetmanagement.iiﬂcapital.com</w:t>
    </w:r>
    <w:r w:rsidRPr="00EE4124">
      <w:rPr>
        <w:rFonts w:ascii="Lato" w:eastAsia="Lato" w:hAnsi="Lato" w:cs="Lato"/>
        <w:noProof/>
        <w:sz w:val="20"/>
        <w:lang w:val="en-US"/>
      </w:rPr>
      <mc:AlternateContent>
        <mc:Choice Requires="wps">
          <w:drawing>
            <wp:anchor distT="0" distB="0" distL="0" distR="0" simplePos="0" relativeHeight="251659264" behindDoc="1" locked="0" layoutInCell="1" allowOverlap="1" wp14:anchorId="01ADD815" wp14:editId="05473C47">
              <wp:simplePos x="0" y="0"/>
              <wp:positionH relativeFrom="page">
                <wp:posOffset>-21590</wp:posOffset>
              </wp:positionH>
              <wp:positionV relativeFrom="page">
                <wp:posOffset>10492840</wp:posOffset>
              </wp:positionV>
              <wp:extent cx="7560309" cy="1803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80340"/>
                      </a:xfrm>
                      <a:custGeom>
                        <a:avLst/>
                        <a:gdLst/>
                        <a:ahLst/>
                        <a:cxnLst/>
                        <a:rect l="l" t="t" r="r" b="b"/>
                        <a:pathLst>
                          <a:path w="7560309" h="180340">
                            <a:moveTo>
                              <a:pt x="7559992" y="0"/>
                            </a:moveTo>
                            <a:lnTo>
                              <a:pt x="0" y="0"/>
                            </a:lnTo>
                            <a:lnTo>
                              <a:pt x="0" y="179997"/>
                            </a:lnTo>
                            <a:lnTo>
                              <a:pt x="7559992" y="179997"/>
                            </a:lnTo>
                            <a:lnTo>
                              <a:pt x="7559992" y="0"/>
                            </a:lnTo>
                            <a:close/>
                          </a:path>
                        </a:pathLst>
                      </a:custGeom>
                      <a:solidFill>
                        <a:srgbClr val="F37124"/>
                      </a:solidFill>
                    </wps:spPr>
                    <wps:bodyPr wrap="square" lIns="0" tIns="0" rIns="0" bIns="0" rtlCol="0">
                      <a:prstTxWarp prst="textNoShape">
                        <a:avLst/>
                      </a:prstTxWarp>
                      <a:noAutofit/>
                    </wps:bodyPr>
                  </wps:wsp>
                </a:graphicData>
              </a:graphic>
            </wp:anchor>
          </w:drawing>
        </mc:Choice>
        <mc:Fallback>
          <w:pict>
            <v:shape w14:anchorId="6DE62DCF" id="Graphic 9" o:spid="_x0000_s1026" style="position:absolute;margin-left:-1.7pt;margin-top:826.2pt;width:595.3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" path="m7559992,l,,,179997r7559992,l7559992,xe" fillcolor="#f37124"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3CE6" w14:textId="77777777" w:rsidR="002C5C51" w:rsidRDefault="002C5C51" w:rsidP="00EE4124">
      <w:pPr>
        <w:spacing w:after="0" w:line="240" w:lineRule="auto"/>
      </w:pPr>
      <w:r>
        <w:separator/>
      </w:r>
    </w:p>
  </w:footnote>
  <w:footnote w:type="continuationSeparator" w:id="0">
    <w:p w14:paraId="52D35715" w14:textId="77777777" w:rsidR="002C5C51" w:rsidRDefault="002C5C51" w:rsidP="00EE4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6E12" w14:textId="3327820C" w:rsidR="00EE4124" w:rsidRDefault="00EE4124" w:rsidP="00EE4124">
    <w:pPr>
      <w:pStyle w:val="Header"/>
      <w:jc w:val="right"/>
    </w:pPr>
    <w:r>
      <w:rPr>
        <w:noProof/>
        <w:sz w:val="20"/>
      </w:rPr>
      <w:drawing>
        <wp:inline distT="0" distB="0" distL="0" distR="0" wp14:anchorId="0DB4C78D" wp14:editId="6B5820BF">
          <wp:extent cx="1702435" cy="953770"/>
          <wp:effectExtent l="0" t="0" r="0" b="0"/>
          <wp:docPr id="7961091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09152" name="Picture 796109152"/>
                  <pic:cNvPicPr/>
                </pic:nvPicPr>
                <pic:blipFill>
                  <a:blip r:embed="rId1">
                    <a:extLst>
                      <a:ext uri="{28A0092B-C50C-407E-A947-70E740481C1C}">
                        <a14:useLocalDpi xmlns:a14="http://schemas.microsoft.com/office/drawing/2010/main" val="0"/>
                      </a:ext>
                    </a:extLst>
                  </a:blip>
                  <a:stretch>
                    <a:fillRect/>
                  </a:stretch>
                </pic:blipFill>
                <pic:spPr>
                  <a:xfrm>
                    <a:off x="0" y="0"/>
                    <a:ext cx="1702435" cy="9537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D5"/>
    <w:rsid w:val="00085E74"/>
    <w:rsid w:val="002C5C51"/>
    <w:rsid w:val="003A33CE"/>
    <w:rsid w:val="004571F7"/>
    <w:rsid w:val="005777D5"/>
    <w:rsid w:val="00687339"/>
    <w:rsid w:val="009330C1"/>
    <w:rsid w:val="00CF6A15"/>
    <w:rsid w:val="00DF2C7C"/>
    <w:rsid w:val="00EE4124"/>
    <w:rsid w:val="00F232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432D"/>
  <w15:chartTrackingRefBased/>
  <w15:docId w15:val="{43DF7B21-DE44-4A3B-9DA3-4A70B1F1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7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777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777D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777D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777D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77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7D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777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777D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777D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777D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77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7D5"/>
    <w:rPr>
      <w:rFonts w:eastAsiaTheme="majorEastAsia" w:cstheme="majorBidi"/>
      <w:color w:val="272727" w:themeColor="text1" w:themeTint="D8"/>
    </w:rPr>
  </w:style>
  <w:style w:type="paragraph" w:styleId="Title">
    <w:name w:val="Title"/>
    <w:basedOn w:val="Normal"/>
    <w:next w:val="Normal"/>
    <w:link w:val="TitleChar"/>
    <w:uiPriority w:val="10"/>
    <w:qFormat/>
    <w:rsid w:val="00577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7D5"/>
    <w:pPr>
      <w:spacing w:before="160"/>
      <w:jc w:val="center"/>
    </w:pPr>
    <w:rPr>
      <w:i/>
      <w:iCs/>
      <w:color w:val="404040" w:themeColor="text1" w:themeTint="BF"/>
    </w:rPr>
  </w:style>
  <w:style w:type="character" w:customStyle="1" w:styleId="QuoteChar">
    <w:name w:val="Quote Char"/>
    <w:basedOn w:val="DefaultParagraphFont"/>
    <w:link w:val="Quote"/>
    <w:uiPriority w:val="29"/>
    <w:rsid w:val="005777D5"/>
    <w:rPr>
      <w:i/>
      <w:iCs/>
      <w:color w:val="404040" w:themeColor="text1" w:themeTint="BF"/>
    </w:rPr>
  </w:style>
  <w:style w:type="paragraph" w:styleId="ListParagraph">
    <w:name w:val="List Paragraph"/>
    <w:basedOn w:val="Normal"/>
    <w:uiPriority w:val="34"/>
    <w:qFormat/>
    <w:rsid w:val="005777D5"/>
    <w:pPr>
      <w:ind w:left="720"/>
      <w:contextualSpacing/>
    </w:pPr>
  </w:style>
  <w:style w:type="character" w:styleId="IntenseEmphasis">
    <w:name w:val="Intense Emphasis"/>
    <w:basedOn w:val="DefaultParagraphFont"/>
    <w:uiPriority w:val="21"/>
    <w:qFormat/>
    <w:rsid w:val="005777D5"/>
    <w:rPr>
      <w:i/>
      <w:iCs/>
      <w:color w:val="2E74B5" w:themeColor="accent1" w:themeShade="BF"/>
    </w:rPr>
  </w:style>
  <w:style w:type="paragraph" w:styleId="IntenseQuote">
    <w:name w:val="Intense Quote"/>
    <w:basedOn w:val="Normal"/>
    <w:next w:val="Normal"/>
    <w:link w:val="IntenseQuoteChar"/>
    <w:uiPriority w:val="30"/>
    <w:qFormat/>
    <w:rsid w:val="005777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777D5"/>
    <w:rPr>
      <w:i/>
      <w:iCs/>
      <w:color w:val="2E74B5" w:themeColor="accent1" w:themeShade="BF"/>
    </w:rPr>
  </w:style>
  <w:style w:type="character" w:styleId="IntenseReference">
    <w:name w:val="Intense Reference"/>
    <w:basedOn w:val="DefaultParagraphFont"/>
    <w:uiPriority w:val="32"/>
    <w:qFormat/>
    <w:rsid w:val="005777D5"/>
    <w:rPr>
      <w:b/>
      <w:bCs/>
      <w:smallCaps/>
      <w:color w:val="2E74B5" w:themeColor="accent1" w:themeShade="BF"/>
      <w:spacing w:val="5"/>
    </w:rPr>
  </w:style>
  <w:style w:type="paragraph" w:styleId="Header">
    <w:name w:val="header"/>
    <w:basedOn w:val="Normal"/>
    <w:link w:val="HeaderChar"/>
    <w:uiPriority w:val="99"/>
    <w:unhideWhenUsed/>
    <w:rsid w:val="00EE4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124"/>
  </w:style>
  <w:style w:type="paragraph" w:styleId="Footer">
    <w:name w:val="footer"/>
    <w:basedOn w:val="Normal"/>
    <w:link w:val="FooterChar"/>
    <w:uiPriority w:val="99"/>
    <w:unhideWhenUsed/>
    <w:rsid w:val="00EE4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vishvam.vyas@iiflcapital.com</dc:creator>
  <cp:keywords/>
  <dc:description/>
  <cp:lastModifiedBy>nikhil.mahimkar@iiflcapital.com</cp:lastModifiedBy>
  <cp:revision>2</cp:revision>
  <dcterms:created xsi:type="dcterms:W3CDTF">2026-03-06T10:02:00Z</dcterms:created>
  <dcterms:modified xsi:type="dcterms:W3CDTF">2026-03-06T11:06:00Z</dcterms:modified>
</cp:coreProperties>
</file>